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6135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96"/>
        <w:gridCol w:w="6212"/>
      </w:tblGrid>
      <w:tr w:rsidR="000E24DB" w:rsidRPr="005D675F" w14:paraId="5D06226A" w14:textId="77777777" w:rsidTr="000E24DB">
        <w:trPr>
          <w:trHeight w:val="457"/>
        </w:trPr>
        <w:tc>
          <w:tcPr>
            <w:tcW w:w="21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14:paraId="5CF8FEE7" w14:textId="77777777" w:rsidR="000E24DB" w:rsidRPr="002C1062" w:rsidRDefault="000E24DB" w:rsidP="000E24DB">
            <w:pPr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Bodoni MT Black" w:hAnsi="Bodoni MT Black"/>
                <w:b/>
                <w:noProof/>
                <w:color w:val="2E74B5" w:themeColor="accent1" w:themeShade="BF"/>
                <w:sz w:val="48"/>
                <w:szCs w:val="48"/>
                <w:lang w:val="en-US"/>
              </w:rPr>
              <w:drawing>
                <wp:inline distT="0" distB="0" distL="0" distR="0" wp14:anchorId="4BB63951" wp14:editId="28C1BCE8">
                  <wp:extent cx="899162" cy="569977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C_2014_Logo_NvyBkg_2.5cm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2" cy="569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14:paraId="5757C3FA" w14:textId="77777777" w:rsidR="000E24DB" w:rsidRPr="002C1062" w:rsidRDefault="000E24DB" w:rsidP="00E77F55">
            <w:pPr>
              <w:jc w:val="center"/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</w:pPr>
            <w:r w:rsidRPr="002C1062">
              <w:rPr>
                <w:rFonts w:ascii="Bodoni MT Black" w:hAnsi="Bodoni MT Black"/>
                <w:b/>
                <w:color w:val="2E74B5" w:themeColor="accent1" w:themeShade="BF"/>
                <w:sz w:val="48"/>
                <w:szCs w:val="48"/>
              </w:rPr>
              <w:t>NetSetGo for 7 and 8 year olds – 201</w:t>
            </w:r>
            <w:r w:rsidR="00E77F55">
              <w:rPr>
                <w:rFonts w:ascii="Bodoni MT Black" w:hAnsi="Bodoni MT Black"/>
                <w:b/>
                <w:color w:val="2E74B5" w:themeColor="accent1" w:themeShade="BF"/>
                <w:sz w:val="48"/>
                <w:szCs w:val="48"/>
              </w:rPr>
              <w:t>7</w:t>
            </w:r>
            <w:r w:rsidRPr="002C1062">
              <w:rPr>
                <w:rFonts w:ascii="Bodoni MT Black" w:hAnsi="Bodoni MT Black"/>
                <w:b/>
                <w:color w:val="2E74B5" w:themeColor="accent1" w:themeShade="BF"/>
                <w:sz w:val="48"/>
                <w:szCs w:val="48"/>
              </w:rPr>
              <w:br/>
            </w:r>
            <w:r w:rsidRPr="002C1062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U</w:t>
            </w:r>
            <w:r w:rsidR="00B05314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mpiring</w:t>
            </w:r>
            <w:r w:rsidRPr="002C1062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 xml:space="preserve"> Do’s </w:t>
            </w:r>
            <w:r w:rsidR="00B05314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and</w:t>
            </w:r>
            <w:r w:rsidRPr="002C1062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 xml:space="preserve"> D</w:t>
            </w:r>
            <w:r w:rsidR="00B05314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on</w:t>
            </w:r>
            <w:r w:rsidRPr="002C1062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’</w:t>
            </w:r>
            <w:r w:rsidR="00B05314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t</w:t>
            </w:r>
            <w:r w:rsidRPr="002C1062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s</w:t>
            </w:r>
          </w:p>
        </w:tc>
      </w:tr>
      <w:tr w:rsidR="00B543D2" w14:paraId="5DF4CAD7" w14:textId="77777777" w:rsidTr="00C96907">
        <w:trPr>
          <w:trHeight w:val="421"/>
        </w:trPr>
        <w:tc>
          <w:tcPr>
            <w:tcW w:w="2127" w:type="dxa"/>
            <w:tcBorders>
              <w:left w:val="single" w:sz="24" w:space="0" w:color="auto"/>
              <w:bottom w:val="single" w:sz="12" w:space="0" w:color="auto"/>
            </w:tcBorders>
            <w:shd w:val="clear" w:color="auto" w:fill="4472C4" w:themeFill="accent5"/>
            <w:vAlign w:val="center"/>
          </w:tcPr>
          <w:p w14:paraId="4F63191E" w14:textId="77777777" w:rsidR="005D675F" w:rsidRPr="002C1062" w:rsidRDefault="005D675F">
            <w:pPr>
              <w:rPr>
                <w:rFonts w:ascii="Comic Sans MS" w:hAnsi="Comic Sans MS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shd w:val="clear" w:color="auto" w:fill="4472C4" w:themeFill="accent5"/>
            <w:vAlign w:val="center"/>
          </w:tcPr>
          <w:p w14:paraId="27C78138" w14:textId="77777777" w:rsidR="005D675F" w:rsidRPr="002C1062" w:rsidRDefault="005D675F" w:rsidP="005D675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C1062">
              <w:rPr>
                <w:rFonts w:ascii="Comic Sans MS" w:hAnsi="Comic Sans MS"/>
                <w:b/>
                <w:sz w:val="28"/>
                <w:szCs w:val="28"/>
              </w:rPr>
              <w:t>DO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4472C4" w:themeFill="accent5"/>
            <w:vAlign w:val="center"/>
          </w:tcPr>
          <w:p w14:paraId="2BB51BB5" w14:textId="77777777" w:rsidR="005D675F" w:rsidRPr="002C1062" w:rsidRDefault="005D675F" w:rsidP="005D675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C1062">
              <w:rPr>
                <w:rFonts w:ascii="Comic Sans MS" w:hAnsi="Comic Sans MS"/>
                <w:b/>
                <w:sz w:val="28"/>
                <w:szCs w:val="28"/>
              </w:rPr>
              <w:t>DON’T</w:t>
            </w:r>
          </w:p>
        </w:tc>
      </w:tr>
      <w:tr w:rsidR="005D675F" w14:paraId="37BA77DD" w14:textId="77777777" w:rsidTr="007C0F79"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</w:tcBorders>
            <w:vAlign w:val="center"/>
          </w:tcPr>
          <w:p w14:paraId="13167D04" w14:textId="77777777" w:rsidR="005D675F" w:rsidRPr="002C1062" w:rsidRDefault="005D675F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7796" w:type="dxa"/>
            <w:tcBorders>
              <w:top w:val="single" w:sz="12" w:space="0" w:color="auto"/>
            </w:tcBorders>
            <w:vAlign w:val="center"/>
          </w:tcPr>
          <w:p w14:paraId="60C6ACF0" w14:textId="77777777" w:rsidR="005D675F" w:rsidRPr="002C1062" w:rsidRDefault="005D675F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 xml:space="preserve">Do blow the </w:t>
            </w:r>
            <w:r w:rsidR="00C565EA" w:rsidRPr="002C1062">
              <w:rPr>
                <w:rFonts w:ascii="Comic Sans MS" w:hAnsi="Comic Sans MS"/>
                <w:sz w:val="18"/>
                <w:szCs w:val="18"/>
              </w:rPr>
              <w:t>whistle</w:t>
            </w:r>
            <w:r w:rsidRPr="002C1062">
              <w:rPr>
                <w:rFonts w:ascii="Comic Sans MS" w:hAnsi="Comic Sans MS"/>
                <w:sz w:val="18"/>
                <w:szCs w:val="18"/>
              </w:rPr>
              <w:t xml:space="preserve"> to stop play if an infringement occurs</w:t>
            </w:r>
          </w:p>
        </w:tc>
        <w:tc>
          <w:tcPr>
            <w:tcW w:w="6212" w:type="dxa"/>
            <w:tcBorders>
              <w:top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E54CA7" w14:textId="77777777" w:rsidR="005D675F" w:rsidRPr="00961465" w:rsidRDefault="00C565EA" w:rsidP="005927C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961465">
              <w:rPr>
                <w:rFonts w:ascii="Comic Sans MS" w:hAnsi="Comic Sans MS"/>
                <w:sz w:val="18"/>
                <w:szCs w:val="18"/>
              </w:rPr>
              <w:t>Don’t coach whilst umpiring, ie during the game</w:t>
            </w:r>
            <w:r w:rsidR="00F03462" w:rsidRPr="00961465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FA4159" w:rsidRPr="00961465">
              <w:rPr>
                <w:rFonts w:ascii="Comic Sans MS" w:hAnsi="Comic Sans MS"/>
                <w:sz w:val="18"/>
                <w:szCs w:val="18"/>
              </w:rPr>
              <w:t>, although instruction</w:t>
            </w:r>
            <w:r w:rsidR="005927C9" w:rsidRPr="00961465">
              <w:rPr>
                <w:rFonts w:ascii="Comic Sans MS" w:hAnsi="Comic Sans MS"/>
                <w:sz w:val="18"/>
                <w:szCs w:val="18"/>
              </w:rPr>
              <w:t>s</w:t>
            </w:r>
            <w:r w:rsidR="00FA4159" w:rsidRPr="00961465">
              <w:rPr>
                <w:rFonts w:ascii="Comic Sans MS" w:hAnsi="Comic Sans MS"/>
                <w:sz w:val="18"/>
                <w:szCs w:val="18"/>
              </w:rPr>
              <w:t xml:space="preserve"> that help the game, given equally to both </w:t>
            </w:r>
            <w:r w:rsidR="005927C9" w:rsidRPr="00961465">
              <w:rPr>
                <w:rFonts w:ascii="Comic Sans MS" w:hAnsi="Comic Sans MS"/>
                <w:sz w:val="18"/>
                <w:szCs w:val="18"/>
              </w:rPr>
              <w:t>teams, are</w:t>
            </w:r>
            <w:r w:rsidR="00FA4159" w:rsidRPr="00961465">
              <w:rPr>
                <w:rFonts w:ascii="Comic Sans MS" w:hAnsi="Comic Sans MS"/>
                <w:sz w:val="18"/>
                <w:szCs w:val="18"/>
              </w:rPr>
              <w:t xml:space="preserve"> acceptable</w:t>
            </w:r>
          </w:p>
        </w:tc>
      </w:tr>
      <w:tr w:rsidR="00947845" w14:paraId="0DF81A1B" w14:textId="77777777" w:rsidTr="00C96907">
        <w:tc>
          <w:tcPr>
            <w:tcW w:w="2127" w:type="dxa"/>
            <w:tcBorders>
              <w:top w:val="nil"/>
              <w:left w:val="single" w:sz="24" w:space="0" w:color="auto"/>
              <w:bottom w:val="nil"/>
            </w:tcBorders>
            <w:vAlign w:val="center"/>
          </w:tcPr>
          <w:p w14:paraId="079520EC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Umpiring</w:t>
            </w:r>
          </w:p>
        </w:tc>
        <w:tc>
          <w:tcPr>
            <w:tcW w:w="7796" w:type="dxa"/>
            <w:vAlign w:val="center"/>
          </w:tcPr>
          <w:p w14:paraId="7F1CA3B8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offer a brief explanation of what has been done wrong when an infringement occurs (this may involve going onto the court)</w:t>
            </w:r>
          </w:p>
        </w:tc>
        <w:tc>
          <w:tcPr>
            <w:tcW w:w="6212" w:type="dxa"/>
            <w:tcBorders>
              <w:right w:val="single" w:sz="24" w:space="0" w:color="auto"/>
            </w:tcBorders>
            <w:vAlign w:val="center"/>
          </w:tcPr>
          <w:p w14:paraId="08C1CD92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0154E089" w14:textId="77777777" w:rsidTr="00C96907"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</w:tcBorders>
            <w:vAlign w:val="center"/>
          </w:tcPr>
          <w:p w14:paraId="020E3CE7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vAlign w:val="center"/>
          </w:tcPr>
          <w:p w14:paraId="77431B25" w14:textId="77777777" w:rsidR="00947845" w:rsidRPr="002C1062" w:rsidRDefault="00947845" w:rsidP="00D05A36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 xml:space="preserve">Do make sure that teams change ends at the end of each quarter 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vAlign w:val="center"/>
          </w:tcPr>
          <w:p w14:paraId="6475413E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96907" w14:paraId="2989CC3D" w14:textId="77777777" w:rsidTr="00C96907">
        <w:trPr>
          <w:trHeight w:val="417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</w:tcBorders>
            <w:shd w:val="clear" w:color="auto" w:fill="D9E2F3" w:themeFill="accent5" w:themeFillTint="33"/>
            <w:vAlign w:val="center"/>
          </w:tcPr>
          <w:p w14:paraId="3036A8A9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The Players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14:paraId="3BF11A69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make sure players play all positions on rotation</w:t>
            </w:r>
          </w:p>
        </w:tc>
        <w:tc>
          <w:tcPr>
            <w:tcW w:w="6212" w:type="dxa"/>
            <w:tcBorders>
              <w:top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2B8F0A45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F859D7" w14:paraId="40C9F644" w14:textId="77777777" w:rsidTr="003E4D90">
        <w:trPr>
          <w:trHeight w:val="410"/>
        </w:trPr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266D0B77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405D9CC3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allow the team to borrow / lend players rather than play short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6253B815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4A084453" w14:textId="77777777" w:rsidTr="003E4D90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14:paraId="1EF9531D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Centre Pass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65327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toss for the initial centre pass, winning team takes centre pass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DE0F448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Don’t rotate centre pass</w:t>
            </w:r>
          </w:p>
        </w:tc>
      </w:tr>
      <w:tr w:rsidR="00D05A36" w14:paraId="08A575CE" w14:textId="77777777" w:rsidTr="004B23DB">
        <w:trPr>
          <w:trHeight w:val="340"/>
        </w:trPr>
        <w:tc>
          <w:tcPr>
            <w:tcW w:w="2127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14:paraId="3A31F9A5" w14:textId="77777777" w:rsidR="00D05A36" w:rsidRPr="002C1062" w:rsidRDefault="00D05A36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431273" w14:textId="77777777" w:rsidR="00D05A36" w:rsidRPr="002C1062" w:rsidRDefault="00D05A36" w:rsidP="00650A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961465">
              <w:rPr>
                <w:rFonts w:ascii="Comic Sans MS" w:hAnsi="Comic Sans MS"/>
                <w:sz w:val="18"/>
                <w:szCs w:val="18"/>
              </w:rPr>
              <w:t>Do give centre pass to the team that didn’t score the last goal</w:t>
            </w:r>
          </w:p>
        </w:tc>
        <w:tc>
          <w:tcPr>
            <w:tcW w:w="6212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A2781A5" w14:textId="77777777" w:rsidR="00D05A36" w:rsidRPr="002C1062" w:rsidRDefault="00D05A36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38DE37B4" w14:textId="77777777" w:rsidTr="003E4D90">
        <w:trPr>
          <w:trHeight w:val="421"/>
        </w:trPr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A511AA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DA37895" w14:textId="77777777" w:rsidR="00947845" w:rsidRPr="002C1062" w:rsidRDefault="00D05A36" w:rsidP="00D05A36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Do reset th</w:t>
            </w:r>
            <w:r w:rsidR="00EE0615">
              <w:rPr>
                <w:rFonts w:ascii="Comic Sans MS" w:hAnsi="Comic Sans MS"/>
                <w:sz w:val="18"/>
                <w:szCs w:val="18"/>
              </w:rPr>
              <w:t>e centre pass if the first pass</w:t>
            </w:r>
            <w:r>
              <w:rPr>
                <w:rFonts w:ascii="Comic Sans MS" w:hAnsi="Comic Sans MS"/>
                <w:sz w:val="18"/>
                <w:szCs w:val="18"/>
              </w:rPr>
              <w:t xml:space="preserve"> is not received in the centre third</w:t>
            </w:r>
          </w:p>
        </w:tc>
        <w:tc>
          <w:tcPr>
            <w:tcW w:w="6212" w:type="dxa"/>
            <w:tcBorders>
              <w:top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7355AD17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49B03711" w14:textId="77777777" w:rsidTr="003E4D90">
        <w:trPr>
          <w:trHeight w:val="257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</w:tcBorders>
            <w:shd w:val="clear" w:color="auto" w:fill="D9E2F3" w:themeFill="accent5" w:themeFillTint="33"/>
            <w:vAlign w:val="center"/>
          </w:tcPr>
          <w:p w14:paraId="400BC10B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Footwork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14:paraId="1DF995DF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allow some shuffling to gain balance</w:t>
            </w:r>
          </w:p>
        </w:tc>
        <w:tc>
          <w:tcPr>
            <w:tcW w:w="6212" w:type="dxa"/>
            <w:tcBorders>
              <w:top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0AF73B72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Don’t allow shuffling forward</w:t>
            </w:r>
            <w:r w:rsidR="001F77A8">
              <w:rPr>
                <w:rFonts w:ascii="Comic Sans MS" w:hAnsi="Comic Sans MS"/>
                <w:sz w:val="18"/>
                <w:szCs w:val="18"/>
              </w:rPr>
              <w:t>*</w:t>
            </w:r>
          </w:p>
        </w:tc>
      </w:tr>
      <w:tr w:rsidR="00947845" w14:paraId="35456AC8" w14:textId="77777777" w:rsidTr="00C96907">
        <w:trPr>
          <w:trHeight w:val="420"/>
        </w:trPr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083D58ED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34893618" w14:textId="77777777" w:rsidR="00947845" w:rsidRPr="002C1062" w:rsidRDefault="00EE0615" w:rsidP="008C21E3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E0615">
              <w:rPr>
                <w:rFonts w:ascii="Comic Sans MS" w:hAnsi="Comic Sans MS"/>
                <w:sz w:val="18"/>
                <w:szCs w:val="18"/>
              </w:rPr>
              <w:t>An infringement occurs</w:t>
            </w:r>
            <w:r w:rsidR="00947845" w:rsidRPr="00EE0615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8C21E3" w:rsidRPr="00EE0615">
              <w:rPr>
                <w:rFonts w:ascii="Comic Sans MS" w:hAnsi="Comic Sans MS"/>
                <w:sz w:val="18"/>
                <w:szCs w:val="18"/>
              </w:rPr>
              <w:t>i</w:t>
            </w:r>
            <w:r w:rsidR="00947845" w:rsidRPr="00EE0615">
              <w:rPr>
                <w:rFonts w:ascii="Comic Sans MS" w:hAnsi="Comic Sans MS"/>
                <w:sz w:val="18"/>
                <w:szCs w:val="18"/>
              </w:rPr>
              <w:t>f players shuffle forward</w:t>
            </w:r>
            <w:r w:rsidRPr="00EE0615">
              <w:rPr>
                <w:rFonts w:ascii="Comic Sans MS" w:hAnsi="Comic Sans MS"/>
                <w:sz w:val="18"/>
                <w:szCs w:val="18"/>
              </w:rPr>
              <w:t xml:space="preserve"> *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0EED00D3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734C6B1C" w14:textId="77777777" w:rsidTr="00C96907">
        <w:trPr>
          <w:trHeight w:val="425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14:paraId="431E431D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Held Ball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017BCF" w14:textId="77777777" w:rsidR="00947845" w:rsidRPr="00650A44" w:rsidRDefault="007B2C44" w:rsidP="00184C2A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50A44">
              <w:rPr>
                <w:rFonts w:ascii="Comic Sans MS" w:hAnsi="Comic Sans MS"/>
                <w:sz w:val="18"/>
                <w:szCs w:val="18"/>
              </w:rPr>
              <w:t>An infringement occurs</w:t>
            </w:r>
            <w:r w:rsidR="00947845" w:rsidRPr="00650A44">
              <w:rPr>
                <w:rFonts w:ascii="Comic Sans MS" w:hAnsi="Comic Sans MS"/>
                <w:sz w:val="18"/>
                <w:szCs w:val="18"/>
              </w:rPr>
              <w:t xml:space="preserve"> if the ball is held for more than 5 </w:t>
            </w:r>
            <w:r w:rsidR="00184C2A" w:rsidRPr="00650A44">
              <w:rPr>
                <w:rFonts w:ascii="Comic Sans MS" w:hAnsi="Comic Sans MS"/>
                <w:sz w:val="18"/>
                <w:szCs w:val="18"/>
              </w:rPr>
              <w:t>seconds</w:t>
            </w:r>
            <w:r w:rsidR="00650A44" w:rsidRPr="00650A44">
              <w:rPr>
                <w:rFonts w:ascii="Comic Sans MS" w:hAnsi="Comic Sans MS"/>
                <w:sz w:val="18"/>
                <w:szCs w:val="18"/>
              </w:rPr>
              <w:t>*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02F7B0F5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47845" w14:paraId="7B23D45B" w14:textId="77777777" w:rsidTr="00C96907">
        <w:trPr>
          <w:trHeight w:val="365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55B615A5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Possession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45695141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make quick decisions and award ‘possession’ where teams both have the ball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745EFD2E" w14:textId="77777777" w:rsidR="00947845" w:rsidRPr="002C1062" w:rsidRDefault="00947845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</w:t>
            </w:r>
            <w:r w:rsidR="007B6C8B" w:rsidRPr="002C1062">
              <w:rPr>
                <w:rFonts w:ascii="Comic Sans MS" w:hAnsi="Comic Sans MS"/>
                <w:sz w:val="18"/>
                <w:szCs w:val="18"/>
              </w:rPr>
              <w:t>’</w:t>
            </w:r>
            <w:r w:rsidRPr="002C1062">
              <w:rPr>
                <w:rFonts w:ascii="Comic Sans MS" w:hAnsi="Comic Sans MS"/>
                <w:sz w:val="18"/>
                <w:szCs w:val="18"/>
              </w:rPr>
              <w:t>t have a toss up</w:t>
            </w:r>
          </w:p>
        </w:tc>
      </w:tr>
      <w:tr w:rsidR="00947845" w14:paraId="5E43A490" w14:textId="77777777" w:rsidTr="00C96907"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</w:tcBorders>
            <w:vAlign w:val="center"/>
          </w:tcPr>
          <w:p w14:paraId="289690A2" w14:textId="77777777" w:rsidR="00947845" w:rsidRPr="002C1062" w:rsidRDefault="00947845" w:rsidP="00947845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Defending / Obstruction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vAlign w:val="center"/>
          </w:tcPr>
          <w:p w14:paraId="33376E25" w14:textId="77777777" w:rsidR="00947845" w:rsidRPr="002C1062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award a penalty pass or shot if players are defending closer than 120cm (4 feet)</w:t>
            </w:r>
            <w:r w:rsidR="007B6C8B" w:rsidRPr="002C1062">
              <w:rPr>
                <w:rFonts w:ascii="Comic Sans MS" w:hAnsi="Comic Sans MS"/>
                <w:sz w:val="18"/>
                <w:szCs w:val="18"/>
              </w:rPr>
              <w:t xml:space="preserve"> and demonstrate how far 120cm (4 feet) is</w:t>
            </w:r>
          </w:p>
        </w:tc>
        <w:tc>
          <w:tcPr>
            <w:tcW w:w="6212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70894C5E" w14:textId="77777777" w:rsidR="00947845" w:rsidRPr="00961465" w:rsidRDefault="00947845" w:rsidP="0094784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961465">
              <w:rPr>
                <w:rFonts w:ascii="Comic Sans MS" w:hAnsi="Comic Sans MS"/>
                <w:sz w:val="18"/>
                <w:szCs w:val="18"/>
              </w:rPr>
              <w:t>Don’t allow players to put their arms up to defend if they are closer than 120cm (4 feet) away from the player throwing the ball</w:t>
            </w:r>
          </w:p>
        </w:tc>
      </w:tr>
      <w:tr w:rsidR="007B6C8B" w14:paraId="7A4CA47B" w14:textId="77777777" w:rsidTr="00C96907">
        <w:trPr>
          <w:trHeight w:val="247"/>
        </w:trPr>
        <w:tc>
          <w:tcPr>
            <w:tcW w:w="2127" w:type="dxa"/>
            <w:tcBorders>
              <w:top w:val="nil"/>
              <w:left w:val="single" w:sz="24" w:space="0" w:color="auto"/>
              <w:bottom w:val="nil"/>
            </w:tcBorders>
            <w:vAlign w:val="center"/>
          </w:tcPr>
          <w:p w14:paraId="640D103C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434CB86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allow shots for goal to be defended, from 120cm (4 feet)</w:t>
            </w:r>
          </w:p>
        </w:tc>
        <w:tc>
          <w:tcPr>
            <w:tcW w:w="6212" w:type="dxa"/>
            <w:tcBorders>
              <w:right w:val="single" w:sz="24" w:space="0" w:color="auto"/>
            </w:tcBorders>
            <w:vAlign w:val="center"/>
          </w:tcPr>
          <w:p w14:paraId="5870CBF0" w14:textId="77777777" w:rsidR="007B6C8B" w:rsidRPr="002C1062" w:rsidRDefault="001F77A8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Note obstruction can become dangerous where players run with arms up all the time o across a player</w:t>
            </w:r>
          </w:p>
        </w:tc>
      </w:tr>
      <w:tr w:rsidR="007B6C8B" w14:paraId="72F4CB09" w14:textId="77777777" w:rsidTr="00C96907"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</w:tcBorders>
            <w:vAlign w:val="center"/>
          </w:tcPr>
          <w:p w14:paraId="694EEAE8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vAlign w:val="center"/>
          </w:tcPr>
          <w:p w14:paraId="1396B999" w14:textId="77777777" w:rsidR="007B6C8B" w:rsidRPr="002C1062" w:rsidRDefault="007B6C8B" w:rsidP="00184C2A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 xml:space="preserve">Players </w:t>
            </w:r>
            <w:r w:rsidR="00184C2A" w:rsidRPr="002C1062">
              <w:rPr>
                <w:rFonts w:ascii="Comic Sans MS" w:hAnsi="Comic Sans MS"/>
                <w:sz w:val="18"/>
                <w:szCs w:val="18"/>
              </w:rPr>
              <w:t>may</w:t>
            </w:r>
            <w:r w:rsidRPr="002C1062">
              <w:rPr>
                <w:rFonts w:ascii="Comic Sans MS" w:hAnsi="Comic Sans MS"/>
                <w:sz w:val="18"/>
                <w:szCs w:val="18"/>
              </w:rPr>
              <w:t xml:space="preserve"> have arms up to get a rebound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vAlign w:val="center"/>
          </w:tcPr>
          <w:p w14:paraId="185AEAF7" w14:textId="77777777" w:rsidR="007B6C8B" w:rsidRPr="002C1062" w:rsidRDefault="001F77A8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Don’t stand players ‘out of play’ for obstruction</w:t>
            </w:r>
          </w:p>
        </w:tc>
      </w:tr>
      <w:tr w:rsidR="007B6C8B" w14:paraId="534C0FCA" w14:textId="77777777" w:rsidTr="00C96907"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341E1926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Contact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01B78A78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apply the normal rules and award a penalty pass or shot to the opposing team if players contact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7947D1E4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Don’t stand players ‘out of play’ for contact</w:t>
            </w:r>
          </w:p>
        </w:tc>
      </w:tr>
      <w:tr w:rsidR="007B6C8B" w14:paraId="1F86C8E4" w14:textId="77777777" w:rsidTr="00C96907"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nil"/>
            </w:tcBorders>
            <w:vAlign w:val="center"/>
          </w:tcPr>
          <w:p w14:paraId="2806A1CF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Throw Ins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vAlign w:val="center"/>
          </w:tcPr>
          <w:p w14:paraId="217A4B7B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apply the normal rules and award a throw in to the opposing team when the ball goes out of court</w:t>
            </w:r>
          </w:p>
        </w:tc>
        <w:tc>
          <w:tcPr>
            <w:tcW w:w="6212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6BAE79E2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B6C8B" w14:paraId="63D64329" w14:textId="77777777" w:rsidTr="00C96907">
        <w:trPr>
          <w:trHeight w:val="329"/>
        </w:trPr>
        <w:tc>
          <w:tcPr>
            <w:tcW w:w="2127" w:type="dxa"/>
            <w:tcBorders>
              <w:top w:val="nil"/>
              <w:left w:val="single" w:sz="24" w:space="0" w:color="auto"/>
              <w:bottom w:val="single" w:sz="12" w:space="0" w:color="auto"/>
            </w:tcBorders>
            <w:vAlign w:val="center"/>
          </w:tcPr>
          <w:p w14:paraId="10D59AFD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vAlign w:val="center"/>
          </w:tcPr>
          <w:p w14:paraId="6DA78C50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show players where to stand with their foot up to the line</w:t>
            </w:r>
          </w:p>
        </w:tc>
        <w:tc>
          <w:tcPr>
            <w:tcW w:w="6212" w:type="dxa"/>
            <w:tcBorders>
              <w:bottom w:val="single" w:sz="12" w:space="0" w:color="auto"/>
              <w:right w:val="single" w:sz="24" w:space="0" w:color="auto"/>
            </w:tcBorders>
            <w:vAlign w:val="center"/>
          </w:tcPr>
          <w:p w14:paraId="4FBEBFF0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B6C8B" w14:paraId="386D89F3" w14:textId="77777777" w:rsidTr="00C96907"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2DDB6818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Falling On The Ball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14:paraId="55351F48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 apply the normal rules and award a free pass to the opposing team if players fall on the ball to gain possession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71FE00B1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2C1062">
              <w:rPr>
                <w:rFonts w:ascii="Comic Sans MS" w:hAnsi="Comic Sans MS"/>
                <w:sz w:val="18"/>
                <w:szCs w:val="18"/>
              </w:rPr>
              <w:t>Don’t allow players to fall on the ball to gain possessions (as per normal rules)</w:t>
            </w:r>
          </w:p>
        </w:tc>
      </w:tr>
      <w:tr w:rsidR="007B6C8B" w14:paraId="1FB00831" w14:textId="77777777" w:rsidTr="00650A44">
        <w:trPr>
          <w:trHeight w:val="311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14:paraId="5D520EA9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 xml:space="preserve">Offside 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094C00" w14:textId="77777777" w:rsidR="007B6C8B" w:rsidRPr="00650A44" w:rsidRDefault="00650A44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50A44">
              <w:rPr>
                <w:rFonts w:ascii="Comic Sans MS" w:hAnsi="Comic Sans MS"/>
                <w:sz w:val="18"/>
                <w:szCs w:val="18"/>
              </w:rPr>
              <w:t>An infringement occurs where a player is offside*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6FB57756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B6C8B" w14:paraId="689BCB94" w14:textId="77777777" w:rsidTr="00A46EF7">
        <w:trPr>
          <w:trHeight w:val="50"/>
        </w:trPr>
        <w:tc>
          <w:tcPr>
            <w:tcW w:w="2127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</w:tcBorders>
            <w:shd w:val="clear" w:color="auto" w:fill="D9E2F3" w:themeFill="accent5" w:themeFillTint="33"/>
            <w:vAlign w:val="center"/>
          </w:tcPr>
          <w:p w14:paraId="3F3713A5" w14:textId="77777777" w:rsidR="007B6C8B" w:rsidRPr="002C1062" w:rsidRDefault="007B6C8B" w:rsidP="007B6C8B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C1062">
              <w:rPr>
                <w:rFonts w:ascii="Comic Sans MS" w:hAnsi="Comic Sans MS" w:cs="Arial"/>
                <w:b/>
                <w:sz w:val="20"/>
                <w:szCs w:val="20"/>
              </w:rPr>
              <w:t>Over a Third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24" w:space="0" w:color="auto"/>
            </w:tcBorders>
            <w:shd w:val="clear" w:color="auto" w:fill="D9E2F3" w:themeFill="accent5" w:themeFillTint="33"/>
            <w:vAlign w:val="center"/>
          </w:tcPr>
          <w:p w14:paraId="3EF98499" w14:textId="77777777" w:rsidR="007B6C8B" w:rsidRPr="002C1062" w:rsidRDefault="00650A44" w:rsidP="00184C2A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An infringement occurs where the ball is not touched within a third*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D9E2F3" w:themeFill="accent5" w:themeFillTint="33"/>
            <w:vAlign w:val="center"/>
          </w:tcPr>
          <w:p w14:paraId="0560AB64" w14:textId="77777777" w:rsidR="007B6C8B" w:rsidRPr="002C1062" w:rsidRDefault="007B6C8B" w:rsidP="007B6C8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3BDDEC12" w14:textId="77777777" w:rsidR="00650A44" w:rsidRPr="00AE2F34" w:rsidRDefault="00650A44" w:rsidP="00300D01">
      <w:pPr>
        <w:spacing w:after="0" w:line="240" w:lineRule="auto"/>
        <w:rPr>
          <w:rFonts w:ascii="Comic Sans MS" w:hAnsi="Comic Sans MS"/>
          <w:sz w:val="18"/>
          <w:szCs w:val="18"/>
        </w:rPr>
      </w:pPr>
      <w:r w:rsidRPr="00AE2F34">
        <w:rPr>
          <w:rFonts w:ascii="Comic Sans MS" w:hAnsi="Comic Sans MS"/>
          <w:sz w:val="18"/>
          <w:szCs w:val="18"/>
        </w:rPr>
        <w:t xml:space="preserve">* Where an infringement occurs the ball is given to the opposition at the place of the </w:t>
      </w:r>
      <w:r w:rsidRPr="00E77F55">
        <w:rPr>
          <w:rFonts w:ascii="Comic Sans MS" w:hAnsi="Comic Sans MS"/>
          <w:sz w:val="18"/>
          <w:szCs w:val="18"/>
        </w:rPr>
        <w:t>infringement</w:t>
      </w:r>
      <w:r w:rsidRPr="00AE2F34">
        <w:rPr>
          <w:rFonts w:ascii="Comic Sans MS" w:hAnsi="Comic Sans MS"/>
          <w:sz w:val="18"/>
          <w:szCs w:val="18"/>
        </w:rPr>
        <w:t xml:space="preserve">. </w:t>
      </w:r>
      <w:r w:rsidR="00655618" w:rsidRPr="00AE2F34">
        <w:rPr>
          <w:rFonts w:ascii="Comic Sans MS" w:hAnsi="Comic Sans MS"/>
          <w:sz w:val="18"/>
          <w:szCs w:val="18"/>
        </w:rPr>
        <w:t>Early in the season umpires are encouraged to explain the infringement to offending players and continue play, later in the season umpires are encouraged to enforce the infringement.</w:t>
      </w:r>
      <w:r w:rsidRPr="00AE2F34">
        <w:rPr>
          <w:rFonts w:ascii="Comic Sans MS" w:hAnsi="Comic Sans MS"/>
          <w:sz w:val="18"/>
          <w:szCs w:val="18"/>
        </w:rPr>
        <w:t xml:space="preserve"> </w:t>
      </w:r>
    </w:p>
    <w:sectPr w:rsidR="00650A44" w:rsidRPr="00AE2F34" w:rsidSect="00062EE9">
      <w:pgSz w:w="16838" w:h="11906" w:orient="landscape" w:code="9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5F"/>
    <w:rsid w:val="00062EE9"/>
    <w:rsid w:val="000C7B8D"/>
    <w:rsid w:val="000E24DB"/>
    <w:rsid w:val="00130679"/>
    <w:rsid w:val="00184C2A"/>
    <w:rsid w:val="001F77A8"/>
    <w:rsid w:val="002A4DA2"/>
    <w:rsid w:val="002C1062"/>
    <w:rsid w:val="002F3AD3"/>
    <w:rsid w:val="00300D01"/>
    <w:rsid w:val="0030659C"/>
    <w:rsid w:val="003E4D90"/>
    <w:rsid w:val="004B23DB"/>
    <w:rsid w:val="00577E96"/>
    <w:rsid w:val="005927C9"/>
    <w:rsid w:val="005D675F"/>
    <w:rsid w:val="00627AC2"/>
    <w:rsid w:val="00650A44"/>
    <w:rsid w:val="00650C17"/>
    <w:rsid w:val="00655618"/>
    <w:rsid w:val="006D0EEE"/>
    <w:rsid w:val="006F6C41"/>
    <w:rsid w:val="00722C82"/>
    <w:rsid w:val="00762122"/>
    <w:rsid w:val="007B2C44"/>
    <w:rsid w:val="007B6C8B"/>
    <w:rsid w:val="007C0F79"/>
    <w:rsid w:val="00830F55"/>
    <w:rsid w:val="008707E6"/>
    <w:rsid w:val="00881794"/>
    <w:rsid w:val="008C21E3"/>
    <w:rsid w:val="00932AAB"/>
    <w:rsid w:val="00947845"/>
    <w:rsid w:val="0095099B"/>
    <w:rsid w:val="00961465"/>
    <w:rsid w:val="009B1582"/>
    <w:rsid w:val="009B71EF"/>
    <w:rsid w:val="009B78DA"/>
    <w:rsid w:val="00A46EF7"/>
    <w:rsid w:val="00AE2F34"/>
    <w:rsid w:val="00B05314"/>
    <w:rsid w:val="00B543D2"/>
    <w:rsid w:val="00BA3B39"/>
    <w:rsid w:val="00C44497"/>
    <w:rsid w:val="00C565EA"/>
    <w:rsid w:val="00C96907"/>
    <w:rsid w:val="00CF77B9"/>
    <w:rsid w:val="00D05A36"/>
    <w:rsid w:val="00E467A4"/>
    <w:rsid w:val="00E525C9"/>
    <w:rsid w:val="00E77F55"/>
    <w:rsid w:val="00EE0615"/>
    <w:rsid w:val="00F00A92"/>
    <w:rsid w:val="00F03462"/>
    <w:rsid w:val="00F2282A"/>
    <w:rsid w:val="00F83621"/>
    <w:rsid w:val="00F859D7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074BD"/>
  <w15:docId w15:val="{0D0FD444-936A-4F6E-A36C-0967F8E1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3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46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50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Cox</dc:creator>
  <cp:lastModifiedBy>Samantha Brignell</cp:lastModifiedBy>
  <cp:revision>2</cp:revision>
  <cp:lastPrinted>2016-03-12T06:42:00Z</cp:lastPrinted>
  <dcterms:created xsi:type="dcterms:W3CDTF">2017-03-14T06:55:00Z</dcterms:created>
  <dcterms:modified xsi:type="dcterms:W3CDTF">2017-03-14T06:55:00Z</dcterms:modified>
</cp:coreProperties>
</file>